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5600"/>
        <w:gridCol w:w="3800"/>
      </w:tblGrid>
      <w:tr>
        <w:tc>
          <w:tcPr>
            <w:tcW w:type="dxa" w:w="5600"/>
            <w:tcBorders>
              <w:top w:val="none" w:color="FFFFFF" w:sz="0"/>
              <w:left w:val="none" w:color="FFFFFF" w:sz="0"/>
              <w:bottom w:val="none" w:color="FFFFFF" w:sz="0"/>
              <w:right w:val="none" w:color="FFFFFF" w:sz="0"/>
            </w:tcBorders>
            <w:tcMar>
              <w:right w:type="dxa" w:w="400"/>
            </w:tcMar>
          </w:tcPr>
          <w:p>
            <w:pPr>
              <w:pBdr>
                <w:bottom w:val="single" w:color="DDE3E8" w:sz="2"/>
              </w:pBdr>
              <w:spacing w:before="0" w:after="160" w:line="280"/>
            </w:pPr>
            <w:r>
              <w:rPr>
                <w:color w:val="8A939B"/>
                <w:sz w:val="13"/>
                <w:szCs w:val="13"/>
                <w:rFonts w:ascii="Arial" w:cs="Arial" w:eastAsia="Arial" w:hAnsi="Arial"/>
              </w:rPr>
              <w:t xml:space="preserve">studios in motion GmbH, Waldstraße 10, 33818 Leopoldshöhe</w:t>
            </w:r>
          </w:p>
          <w:p>
            <w:pPr>
              <w:tabs>
                <w:tab w:val="right" w:pos="5200" w:leader="underscore"/>
              </w:tabs>
              <w:spacing w:before="120" w:after="0" w:line="260"/>
            </w:pPr>
            <w:r>
              <w:rPr>
                <w:color w:val="5A646E"/>
                <w:sz w:val="18"/>
                <w:szCs w:val="18"/>
                <w:rFonts w:ascii="Arial" w:cs="Arial" w:eastAsia="Arial" w:hAnsi="Arial"/>
              </w:rPr>
              <w:t xml:space="preserve">Golfclub / Anlage</w:t>
            </w:r>
            <w:r>
              <w:rPr>
                <w:sz w:val="18"/>
                <w:szCs w:val="18"/>
                <w:rFonts w:ascii="Arial" w:cs="Arial" w:eastAsia="Arial" w:hAnsi="Arial"/>
              </w:rPr>
              <w:t xml:space="preserve">	</w:t>
            </w:r>
          </w:p>
        </w:tc>
        <w:tc>
          <w:tcPr>
            <w:tcW w:type="dxa" w:w="3800"/>
            <w:tcBorders>
              <w:top w:val="none" w:color="FFFFFF" w:sz="0"/>
              <w:left w:val="none" w:color="FFFFFF" w:sz="0"/>
              <w:bottom w:val="none" w:color="FFFFFF" w:sz="0"/>
              <w:right w:val="none" w:color="FFFFFF" w:sz="0"/>
            </w:tcBorders>
            <w:shd w:fill="F5F8FA" w:val="clear"/>
            <w:tcMar>
              <w:top w:type="dxa" w:w="140"/>
              <w:left w:type="dxa" w:w="200"/>
              <w:bottom w:type="dxa" w:w="140"/>
              <w:right w:type="dxa" w:w="160"/>
            </w:tcMar>
          </w:tcPr>
          <w:p>
            <w:pPr>
              <w:tabs>
                <w:tab w:val="left" w:pos="1500"/>
              </w:tabs>
              <w:spacing w:after="30" w:line="240"/>
            </w:pPr>
            <w:r>
              <w:rPr>
                <w:color w:val="5A646E"/>
                <w:sz w:val="17"/>
                <w:szCs w:val="17"/>
                <w:rFonts w:ascii="Arial" w:cs="Arial" w:eastAsia="Arial" w:hAnsi="Arial"/>
              </w:rPr>
              <w:t xml:space="preserve">Datum</w:t>
            </w:r>
            <w:r>
              <w:rPr>
                <w:b/>
                <w:bCs/>
                <w:sz w:val="17"/>
                <w:szCs w:val="17"/>
                <w:rFonts w:ascii="Arial" w:cs="Arial" w:eastAsia="Arial" w:hAnsi="Arial"/>
              </w:rPr>
              <w:t xml:space="preserve">	7. Oktober 2026</w:t>
            </w:r>
          </w:p>
          <w:p>
            <w:pPr>
              <w:tabs>
                <w:tab w:val="left" w:pos="1500"/>
              </w:tabs>
              <w:spacing w:after="30" w:line="240"/>
            </w:pPr>
            <w:r>
              <w:rPr>
                <w:color w:val="5A646E"/>
                <w:sz w:val="17"/>
                <w:szCs w:val="17"/>
                <w:rFonts w:ascii="Arial" w:cs="Arial" w:eastAsia="Arial" w:hAnsi="Arial"/>
              </w:rPr>
              <w:t xml:space="preserve">Dokument</w:t>
            </w:r>
            <w:r>
              <w:rPr>
                <w:b/>
                <w:bCs/>
                <w:sz w:val="17"/>
                <w:szCs w:val="17"/>
                <w:rFonts w:ascii="Arial" w:cs="Arial" w:eastAsia="Arial" w:hAnsi="Arial"/>
              </w:rPr>
              <w:t xml:space="preserve">	Pilot-Auftrag</w:t>
            </w:r>
          </w:p>
          <w:p>
            <w:pPr>
              <w:tabs>
                <w:tab w:val="left" w:pos="1500"/>
              </w:tabs>
              <w:spacing w:after="30" w:line="240"/>
            </w:pPr>
            <w:r>
              <w:rPr>
                <w:color w:val="5A646E"/>
                <w:sz w:val="17"/>
                <w:szCs w:val="17"/>
                <w:rFonts w:ascii="Arial" w:cs="Arial" w:eastAsia="Arial" w:hAnsi="Arial"/>
              </w:rPr>
              <w:t xml:space="preserve">Ansprechpartner</w:t>
            </w:r>
            <w:r>
              <w:rPr>
                <w:b/>
                <w:bCs/>
                <w:sz w:val="17"/>
                <w:szCs w:val="17"/>
                <w:rFonts w:ascii="Arial" w:cs="Arial" w:eastAsia="Arial" w:hAnsi="Arial"/>
              </w:rPr>
              <w:t xml:space="preserve">	René Pfeiffer</w:t>
            </w:r>
          </w:p>
          <w:p>
            <w:pPr>
              <w:tabs>
                <w:tab w:val="left" w:pos="1500"/>
              </w:tabs>
              <w:spacing w:after="30" w:line="240"/>
            </w:pPr>
            <w:r>
              <w:rPr>
                <w:color w:val="5A646E"/>
                <w:sz w:val="17"/>
                <w:szCs w:val="17"/>
                <w:rFonts w:ascii="Arial" w:cs="Arial" w:eastAsia="Arial" w:hAnsi="Arial"/>
              </w:rPr>
              <w:t xml:space="preserve">Telefon</w:t>
            </w:r>
            <w:r>
              <w:rPr>
                <w:b/>
                <w:bCs/>
                <w:sz w:val="17"/>
                <w:szCs w:val="17"/>
                <w:rFonts w:ascii="Arial" w:cs="Arial" w:eastAsia="Arial" w:hAnsi="Arial"/>
              </w:rPr>
              <w:t xml:space="preserve">	05208 9999000</w:t>
            </w:r>
          </w:p>
          <w:p>
            <w:pPr>
              <w:tabs>
                <w:tab w:val="left" w:pos="1500"/>
              </w:tabs>
              <w:spacing w:after="30" w:line="240"/>
            </w:pPr>
            <w:r>
              <w:rPr>
                <w:color w:val="5A646E"/>
                <w:sz w:val="17"/>
                <w:szCs w:val="17"/>
                <w:rFonts w:ascii="Arial" w:cs="Arial" w:eastAsia="Arial" w:hAnsi="Arial"/>
              </w:rPr>
              <w:t xml:space="preserve">E-Mail</w:t>
            </w:r>
            <w:r>
              <w:rPr>
                <w:b/>
                <w:bCs/>
                <w:sz w:val="17"/>
                <w:szCs w:val="17"/>
                <w:rFonts w:ascii="Arial" w:cs="Arial" w:eastAsia="Arial" w:hAnsi="Arial"/>
              </w:rPr>
              <w:t xml:space="preserve">	info@studios-in-motion.de</w:t>
            </w:r>
          </w:p>
        </w:tc>
      </w:tr>
    </w:tbl>
    <w:p>
      <w:pPr>
        <w:spacing w:after="500"/>
      </w:pPr>
    </w:p>
    <w:p>
      <w:pPr>
        <w:spacing w:before="0" w:after="60" w:line="280"/>
      </w:pPr>
      <w:r>
        <w:rPr>
          <w:b/>
          <w:bCs/>
          <w:color w:val="0072BC"/>
          <w:sz w:val="16"/>
          <w:szCs w:val="16"/>
          <w:rFonts w:ascii="Arial" w:cs="Arial" w:eastAsia="Arial" w:hAnsi="Arial"/>
        </w:rPr>
        <w:t xml:space="preserve">PILOT-PROGRAMM GOLFCLUB-WEBSITES</w:t>
      </w:r>
    </w:p>
    <w:p>
      <w:pPr>
        <w:spacing w:before="0" w:after="80" w:line="420"/>
      </w:pPr>
      <w:r>
        <w:rPr>
          <w:b/>
          <w:bCs/>
          <w:sz w:val="38"/>
          <w:szCs w:val="38"/>
          <w:rFonts w:ascii="Arial" w:cs="Arial" w:eastAsia="Arial" w:hAnsi="Arial"/>
        </w:rPr>
        <w:t xml:space="preserve">Neue Website und Betreuung über 24 Monate</w:t>
      </w:r>
    </w:p>
    <w:p>
      <w:pPr>
        <w:pBdr>
          <w:bottom w:val="single" w:color="DDE3E8" w:sz="2"/>
        </w:pBdr>
        <w:spacing w:before="0" w:after="280" w:line="280"/>
      </w:pPr>
      <w:r>
        <w:rPr>
          <w:color w:val="5A646E"/>
          <w:sz w:val="19"/>
          <w:szCs w:val="19"/>
          <w:rFonts w:ascii="Arial" w:cs="Arial" w:eastAsia="Arial" w:hAnsi="Arial"/>
        </w:rPr>
        <w:t xml:space="preserve">Auftragsformular · Stand 7. Oktober 2026 · studios in motion GmbH</w:t>
      </w:r>
    </w:p>
    <w:p>
      <w:pPr>
        <w:spacing w:before="0" w:after="140" w:line="280"/>
      </w:pPr>
      <w:r>
        <w:rPr>
          <w:sz w:val="20"/>
          <w:szCs w:val="20"/>
          <w:rFonts w:ascii="Arial" w:cs="Arial" w:eastAsia="Arial" w:hAnsi="Arial"/>
        </w:rPr>
        <w:t xml:space="preserve">Mit diesem Auftrag beauftragen Sie studios in motion mit dem Neubau Ihrer Website nach dem Konzept, das wir Ihnen vorgestellt haben, und mit der laufenden Betreuung über 24 Monate. Als Pilot-Club erhalten Sie Konditionen, die wir nur den ersten Clubs anbieten, und Sie gestalten mit, wie Golfclub-Websites künftig aussehen.</w:t>
      </w:r>
    </w:p>
    <w:p>
      <w:pPr>
        <w:keepNext/>
        <w:pBdr>
          <w:bottom w:val="single" w:color="009FE3" w:sz="6"/>
        </w:pBdr>
        <w:spacing w:before="320" w:after="140" w:line="280"/>
      </w:pPr>
      <w:r>
        <w:rPr>
          <w:b/>
          <w:bCs/>
          <w:sz w:val="26"/>
          <w:szCs w:val="26"/>
          <w:rFonts w:ascii="Arial" w:cs="Arial" w:eastAsia="Arial" w:hAnsi="Arial"/>
        </w:rPr>
        <w:t xml:space="preserve">1. Auftraggeber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800"/>
        <w:gridCol w:w="6600"/>
      </w:tblGrid>
      <w:tr>
        <w:trPr>
          <w:trHeight w:val="520" w:hRule="atLeast"/>
        </w:trPr>
        <w:tc>
          <w:tcPr>
            <w:tcW w:type="dxa" w:w="2800"/>
            <w:tcBorders>
              <w:top w:val="none" w:color="FFFFFF" w:sz="0"/>
              <w:left w:val="none" w:color="FFFFFF" w:sz="0"/>
              <w:bottom w:val="none" w:color="FFFFFF" w:sz="0"/>
              <w:right w:val="none" w:color="FFFFFF" w:sz="0"/>
            </w:tcBorders>
            <w:tcMar>
              <w:top w:type="dxa" w:w="120"/>
              <w:bottom w:type="dxa" w:w="40"/>
              <w:right w:type="dxa" w:w="200"/>
            </w:tcMar>
            <w:vAlign w:val="bottom"/>
          </w:tcPr>
          <w:p>
            <w:pPr>
              <w:spacing w:before="0" w:after="0" w:line="280"/>
            </w:pPr>
            <w:r>
              <w:rPr>
                <w:b/>
                <w:bCs/>
                <w:sz w:val="19"/>
                <w:szCs w:val="19"/>
                <w:rFonts w:ascii="Arial" w:cs="Arial" w:eastAsia="Arial" w:hAnsi="Arial"/>
              </w:rPr>
              <w:t xml:space="preserve">Golfclub / Anlage</w:t>
            </w:r>
          </w:p>
        </w:tc>
        <w:tc>
          <w:tcPr>
            <w:tcW w:type="dxa" w:w="6600"/>
            <w:tcBorders>
              <w:top w:val="none" w:color="FFFFFF" w:sz="0"/>
              <w:left w:val="none" w:color="FFFFFF" w:sz="0"/>
              <w:bottom w:val="single" w:color="5A646E" w:sz="4"/>
              <w:right w:val="none" w:color="FFFFFF" w:sz="0"/>
            </w:tcBorders>
            <w:tcMar>
              <w:top w:type="dxa" w:w="120"/>
              <w:bottom w:type="dxa" w:w="40"/>
            </w:tcMar>
          </w:tcPr>
          <w:p>
            <w:pPr>
              <w:spacing w:before="0" w:after="0" w:line="280"/>
            </w:pPr>
            <w:r>
              <w:rPr>
                <w:sz w:val="19"/>
                <w:szCs w:val="19"/>
                <w:rFonts w:ascii="Arial" w:cs="Arial" w:eastAsia="Arial" w:hAnsi="Arial"/>
              </w:rPr>
              <w:t xml:space="preserve"> </w:t>
            </w:r>
          </w:p>
        </w:tc>
      </w:tr>
      <w:tr>
        <w:trPr>
          <w:trHeight w:val="520" w:hRule="atLeast"/>
        </w:trPr>
        <w:tc>
          <w:tcPr>
            <w:tcW w:type="dxa" w:w="2800"/>
            <w:tcBorders>
              <w:top w:val="none" w:color="FFFFFF" w:sz="0"/>
              <w:left w:val="none" w:color="FFFFFF" w:sz="0"/>
              <w:bottom w:val="none" w:color="FFFFFF" w:sz="0"/>
              <w:right w:val="none" w:color="FFFFFF" w:sz="0"/>
            </w:tcBorders>
            <w:tcMar>
              <w:top w:type="dxa" w:w="120"/>
              <w:bottom w:type="dxa" w:w="40"/>
              <w:right w:type="dxa" w:w="200"/>
            </w:tcMar>
            <w:vAlign w:val="bottom"/>
          </w:tcPr>
          <w:p>
            <w:pPr>
              <w:spacing w:before="0" w:after="0" w:line="280"/>
            </w:pPr>
            <w:r>
              <w:rPr>
                <w:b/>
                <w:bCs/>
                <w:sz w:val="19"/>
                <w:szCs w:val="19"/>
                <w:rFonts w:ascii="Arial" w:cs="Arial" w:eastAsia="Arial" w:hAnsi="Arial"/>
              </w:rPr>
              <w:t xml:space="preserve">Betreiber (Verein, GmbH)</w:t>
            </w:r>
          </w:p>
        </w:tc>
        <w:tc>
          <w:tcPr>
            <w:tcW w:type="dxa" w:w="6600"/>
            <w:tcBorders>
              <w:top w:val="none" w:color="FFFFFF" w:sz="0"/>
              <w:left w:val="none" w:color="FFFFFF" w:sz="0"/>
              <w:bottom w:val="single" w:color="5A646E" w:sz="4"/>
              <w:right w:val="none" w:color="FFFFFF" w:sz="0"/>
            </w:tcBorders>
            <w:tcMar>
              <w:top w:type="dxa" w:w="120"/>
              <w:bottom w:type="dxa" w:w="40"/>
            </w:tcMar>
          </w:tcPr>
          <w:p>
            <w:pPr>
              <w:spacing w:before="0" w:after="0" w:line="280"/>
            </w:pPr>
            <w:r>
              <w:rPr>
                <w:sz w:val="19"/>
                <w:szCs w:val="19"/>
                <w:rFonts w:ascii="Arial" w:cs="Arial" w:eastAsia="Arial" w:hAnsi="Arial"/>
              </w:rPr>
              <w:t xml:space="preserve"> </w:t>
            </w:r>
          </w:p>
        </w:tc>
      </w:tr>
      <w:tr>
        <w:trPr>
          <w:trHeight w:val="520" w:hRule="atLeast"/>
        </w:trPr>
        <w:tc>
          <w:tcPr>
            <w:tcW w:type="dxa" w:w="2800"/>
            <w:tcBorders>
              <w:top w:val="none" w:color="FFFFFF" w:sz="0"/>
              <w:left w:val="none" w:color="FFFFFF" w:sz="0"/>
              <w:bottom w:val="none" w:color="FFFFFF" w:sz="0"/>
              <w:right w:val="none" w:color="FFFFFF" w:sz="0"/>
            </w:tcBorders>
            <w:tcMar>
              <w:top w:type="dxa" w:w="120"/>
              <w:bottom w:type="dxa" w:w="40"/>
              <w:right w:type="dxa" w:w="200"/>
            </w:tcMar>
            <w:vAlign w:val="bottom"/>
          </w:tcPr>
          <w:p>
            <w:pPr>
              <w:spacing w:before="0" w:after="0" w:line="280"/>
            </w:pPr>
            <w:r>
              <w:rPr>
                <w:b/>
                <w:bCs/>
                <w:sz w:val="19"/>
                <w:szCs w:val="19"/>
                <w:rFonts w:ascii="Arial" w:cs="Arial" w:eastAsia="Arial" w:hAnsi="Arial"/>
              </w:rPr>
              <w:t xml:space="preserve">Straße, PLZ, Ort</w:t>
            </w:r>
          </w:p>
        </w:tc>
        <w:tc>
          <w:tcPr>
            <w:tcW w:type="dxa" w:w="6600"/>
            <w:tcBorders>
              <w:top w:val="none" w:color="FFFFFF" w:sz="0"/>
              <w:left w:val="none" w:color="FFFFFF" w:sz="0"/>
              <w:bottom w:val="single" w:color="5A646E" w:sz="4"/>
              <w:right w:val="none" w:color="FFFFFF" w:sz="0"/>
            </w:tcBorders>
            <w:tcMar>
              <w:top w:type="dxa" w:w="120"/>
              <w:bottom w:type="dxa" w:w="40"/>
            </w:tcMar>
          </w:tcPr>
          <w:p>
            <w:pPr>
              <w:spacing w:before="0" w:after="0" w:line="280"/>
            </w:pPr>
            <w:r>
              <w:rPr>
                <w:sz w:val="19"/>
                <w:szCs w:val="19"/>
                <w:rFonts w:ascii="Arial" w:cs="Arial" w:eastAsia="Arial" w:hAnsi="Arial"/>
              </w:rPr>
              <w:t xml:space="preserve"> </w:t>
            </w:r>
          </w:p>
        </w:tc>
      </w:tr>
      <w:tr>
        <w:trPr>
          <w:trHeight w:val="520" w:hRule="atLeast"/>
        </w:trPr>
        <w:tc>
          <w:tcPr>
            <w:tcW w:type="dxa" w:w="2800"/>
            <w:tcBorders>
              <w:top w:val="none" w:color="FFFFFF" w:sz="0"/>
              <w:left w:val="none" w:color="FFFFFF" w:sz="0"/>
              <w:bottom w:val="none" w:color="FFFFFF" w:sz="0"/>
              <w:right w:val="none" w:color="FFFFFF" w:sz="0"/>
            </w:tcBorders>
            <w:tcMar>
              <w:top w:type="dxa" w:w="120"/>
              <w:bottom w:type="dxa" w:w="40"/>
              <w:right w:type="dxa" w:w="200"/>
            </w:tcMar>
            <w:vAlign w:val="bottom"/>
          </w:tcPr>
          <w:p>
            <w:pPr>
              <w:spacing w:before="0" w:after="0" w:line="280"/>
            </w:pPr>
            <w:r>
              <w:rPr>
                <w:b/>
                <w:bCs/>
                <w:sz w:val="19"/>
                <w:szCs w:val="19"/>
                <w:rFonts w:ascii="Arial" w:cs="Arial" w:eastAsia="Arial" w:hAnsi="Arial"/>
              </w:rPr>
              <w:t xml:space="preserve">Ansprechperson</w:t>
            </w:r>
          </w:p>
        </w:tc>
        <w:tc>
          <w:tcPr>
            <w:tcW w:type="dxa" w:w="6600"/>
            <w:tcBorders>
              <w:top w:val="none" w:color="FFFFFF" w:sz="0"/>
              <w:left w:val="none" w:color="FFFFFF" w:sz="0"/>
              <w:bottom w:val="single" w:color="5A646E" w:sz="4"/>
              <w:right w:val="none" w:color="FFFFFF" w:sz="0"/>
            </w:tcBorders>
            <w:tcMar>
              <w:top w:type="dxa" w:w="120"/>
              <w:bottom w:type="dxa" w:w="40"/>
            </w:tcMar>
          </w:tcPr>
          <w:p>
            <w:pPr>
              <w:spacing w:before="0" w:after="0" w:line="280"/>
            </w:pPr>
            <w:r>
              <w:rPr>
                <w:sz w:val="19"/>
                <w:szCs w:val="19"/>
                <w:rFonts w:ascii="Arial" w:cs="Arial" w:eastAsia="Arial" w:hAnsi="Arial"/>
              </w:rPr>
              <w:t xml:space="preserve"> </w:t>
            </w:r>
          </w:p>
        </w:tc>
      </w:tr>
      <w:tr>
        <w:trPr>
          <w:trHeight w:val="520" w:hRule="atLeast"/>
        </w:trPr>
        <w:tc>
          <w:tcPr>
            <w:tcW w:type="dxa" w:w="2800"/>
            <w:tcBorders>
              <w:top w:val="none" w:color="FFFFFF" w:sz="0"/>
              <w:left w:val="none" w:color="FFFFFF" w:sz="0"/>
              <w:bottom w:val="none" w:color="FFFFFF" w:sz="0"/>
              <w:right w:val="none" w:color="FFFFFF" w:sz="0"/>
            </w:tcBorders>
            <w:tcMar>
              <w:top w:type="dxa" w:w="120"/>
              <w:bottom w:type="dxa" w:w="40"/>
              <w:right w:type="dxa" w:w="200"/>
            </w:tcMar>
            <w:vAlign w:val="bottom"/>
          </w:tcPr>
          <w:p>
            <w:pPr>
              <w:spacing w:before="0" w:after="0" w:line="280"/>
            </w:pPr>
            <w:r>
              <w:rPr>
                <w:b/>
                <w:bCs/>
                <w:sz w:val="19"/>
                <w:szCs w:val="19"/>
                <w:rFonts w:ascii="Arial" w:cs="Arial" w:eastAsia="Arial" w:hAnsi="Arial"/>
              </w:rPr>
              <w:t xml:space="preserve">E-Mail, Telefon</w:t>
            </w:r>
          </w:p>
        </w:tc>
        <w:tc>
          <w:tcPr>
            <w:tcW w:type="dxa" w:w="6600"/>
            <w:tcBorders>
              <w:top w:val="none" w:color="FFFFFF" w:sz="0"/>
              <w:left w:val="none" w:color="FFFFFF" w:sz="0"/>
              <w:bottom w:val="single" w:color="5A646E" w:sz="4"/>
              <w:right w:val="none" w:color="FFFFFF" w:sz="0"/>
            </w:tcBorders>
            <w:tcMar>
              <w:top w:type="dxa" w:w="120"/>
              <w:bottom w:type="dxa" w:w="40"/>
            </w:tcMar>
          </w:tcPr>
          <w:p>
            <w:pPr>
              <w:spacing w:before="0" w:after="0" w:line="280"/>
            </w:pPr>
            <w:r>
              <w:rPr>
                <w:sz w:val="19"/>
                <w:szCs w:val="19"/>
                <w:rFonts w:ascii="Arial" w:cs="Arial" w:eastAsia="Arial" w:hAnsi="Arial"/>
              </w:rPr>
              <w:t xml:space="preserve"> </w:t>
            </w:r>
          </w:p>
        </w:tc>
      </w:tr>
      <w:tr>
        <w:trPr>
          <w:trHeight w:val="520" w:hRule="atLeast"/>
        </w:trPr>
        <w:tc>
          <w:tcPr>
            <w:tcW w:type="dxa" w:w="2800"/>
            <w:tcBorders>
              <w:top w:val="none" w:color="FFFFFF" w:sz="0"/>
              <w:left w:val="none" w:color="FFFFFF" w:sz="0"/>
              <w:bottom w:val="none" w:color="FFFFFF" w:sz="0"/>
              <w:right w:val="none" w:color="FFFFFF" w:sz="0"/>
            </w:tcBorders>
            <w:tcMar>
              <w:top w:type="dxa" w:w="120"/>
              <w:bottom w:type="dxa" w:w="40"/>
              <w:right w:type="dxa" w:w="200"/>
            </w:tcMar>
            <w:vAlign w:val="bottom"/>
          </w:tcPr>
          <w:p>
            <w:pPr>
              <w:spacing w:before="0" w:after="0" w:line="280"/>
            </w:pPr>
            <w:r>
              <w:rPr>
                <w:b/>
                <w:bCs/>
                <w:sz w:val="19"/>
                <w:szCs w:val="19"/>
                <w:rFonts w:ascii="Arial" w:cs="Arial" w:eastAsia="Arial" w:hAnsi="Arial"/>
              </w:rPr>
              <w:t xml:space="preserve">Heutige Website (Adresse)</w:t>
            </w:r>
          </w:p>
        </w:tc>
        <w:tc>
          <w:tcPr>
            <w:tcW w:type="dxa" w:w="6600"/>
            <w:tcBorders>
              <w:top w:val="none" w:color="FFFFFF" w:sz="0"/>
              <w:left w:val="none" w:color="FFFFFF" w:sz="0"/>
              <w:bottom w:val="single" w:color="5A646E" w:sz="4"/>
              <w:right w:val="none" w:color="FFFFFF" w:sz="0"/>
            </w:tcBorders>
            <w:tcMar>
              <w:top w:type="dxa" w:w="120"/>
              <w:bottom w:type="dxa" w:w="40"/>
            </w:tcMar>
          </w:tcPr>
          <w:p>
            <w:pPr>
              <w:spacing w:before="0" w:after="0" w:line="280"/>
            </w:pPr>
            <w:r>
              <w:rPr>
                <w:sz w:val="19"/>
                <w:szCs w:val="19"/>
                <w:rFonts w:ascii="Arial" w:cs="Arial" w:eastAsia="Arial" w:hAnsi="Arial"/>
              </w:rPr>
              <w:t xml:space="preserve"> </w:t>
            </w:r>
          </w:p>
        </w:tc>
      </w:tr>
    </w:tbl>
    <w:p>
      <w:pPr>
        <w:spacing w:after="200"/>
      </w:pPr>
    </w:p>
    <w:p>
      <w:pPr>
        <w:keepNext/>
        <w:pBdr>
          <w:bottom w:val="single" w:color="009FE3" w:sz="6"/>
        </w:pBdr>
        <w:spacing w:before="320" w:after="140" w:line="280"/>
      </w:pPr>
      <w:r>
        <w:rPr>
          <w:b/>
          <w:bCs/>
          <w:sz w:val="26"/>
          <w:szCs w:val="26"/>
          <w:rFonts w:ascii="Arial" w:cs="Arial" w:eastAsia="Arial" w:hAnsi="Arial"/>
        </w:rPr>
        <w:t xml:space="preserve">2. Was wir für Sie bauen</w:t>
      </w:r>
    </w:p>
    <w:p>
      <w:pPr>
        <w:spacing w:before="0" w:after="140" w:line="280"/>
      </w:pPr>
      <w:r>
        <w:rPr>
          <w:sz w:val="20"/>
          <w:szCs w:val="20"/>
          <w:rFonts w:ascii="Arial" w:cs="Arial" w:eastAsia="Arial" w:hAnsi="Arial"/>
        </w:rPr>
        <w:t xml:space="preserve">Wir entwickeln Ihre Website individuell auf unserer Plattform, ohne fertiges Redaktionssystem: für das Smartphone zuerst, schnell, sicher, für Google und KI-Assistenten optimiert. Aufbau und Inhalte richten sich nach dem Startgespräch und nach den Inhalten, die Sie uns liefern. Die Seitenliste legen wir nach dem Startgespräch gemeinsam fest, sie wird Anlage zu diesem Auftrag.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6600"/>
      </w:tblGrid>
      <w:tr>
        <w:trPr>
          <w:tblHeader/>
        </w:trPr>
        <w:tc>
          <w:tcPr>
            <w:tcW w:type="dxa" w:w="7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NR.</w:t>
            </w:r>
          </w:p>
        </w:tc>
        <w:tc>
          <w:tcPr>
            <w:tcW w:type="dxa" w:w="21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LEISTUNG</w:t>
            </w:r>
          </w:p>
        </w:tc>
        <w:tc>
          <w:tcPr>
            <w:tcW w:type="dxa" w:w="66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INHALT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Startgespräch und Abfrage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Ausführliches Startgespräch (online, circa zwei Stunden), Onboarding-Checkliste: Zielgruppen, Angebote, Preise, Team, Systeme, Fotos.</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2</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Einstieg nach Interesse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Startseite fragt einmal, was den Besucher zu Ihnen führt, und führt in den passenden Bereich: Golf entdecken, Golf lernen, Gast sein, Mitglied werden, Erleben, Mitglieder. Die Auswahl wird auf dem Gerät gemerkt, niemand wird eingesperrt.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3</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Design</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Look klassisch (Sie-Form) oder modern (per Du), Ihre Farben und Ihr Logo, Ihre Fotos aufbereitet. Für Smartphone, Tablet und Rechner, nach den Regeln der Barrierefreiheit.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4</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Inhalte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Übernahme und Überarbeitung der Inhalte Ihrer heutigen Website, soweit sie zum neuen Aufbau passen. Texte formulieren wir aus, Bilder bekommen Alternativtexte. Fakten wie Preise, Zeiten und Bahnen pflegen wir aus einer Quelle, damit keine Widersprüche entstehen.</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5</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THE GOLF JOURNEY®</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Ihre bestehenden Angebote (Schnupperkurs, Platzreife, Mitgliedschaft, Gutscheine) sichtbar auf den eigenen Seiten eingebettet, mit Erklärung, Preis und Termin, und messbar je Platzierung.</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6</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Clubleben und Mitglieder</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Kompakter Mitgliederbereich ohne Werbung: Turniere, Spieltage, Platzstatus, Nachrichten, Downloads, Links zu Startzeiten und Turnieranmeldung in Ihrem Clubsystem.</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7</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Werkzeuge im Kundenportal</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Live News und Aktionen, Platzstatus und Golfwetter mit Platzwart-App, Anfragen und Leads, Webstatistik. Alles, was Sie selbst pflegen möchten, pflegen Sie dort.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8</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Auffindbarkeit</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Suchmaschinenoptimierung, strukturierte Daten, llms.txt für KI-Assistenten, Umleitung aller bisherigen Adressen, Search Console, Abgleich des Google-Unternehmensprofils, Prüfung der KI-Readiness.</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9</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Formulare und Recht</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Kontakt- und Anfrageformulare, Einwilligungsbanner, Impressum und Datenschutz, Übernahme Ihrer bestehenden Messung (Analytics, Tag Manager, Pixel).</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10</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 und Einweisung</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Vorschau-Adresse während des Baus, Abnahme, Umschaltung Ihrer Domain, Einweisung Ihres Teams, Kurzanleitung, vier Wochen enge Nachbetreuung.</w:t>
            </w:r>
          </w:p>
        </w:tc>
      </w:tr>
    </w:tbl>
    <w:p>
      <w:pPr>
        <w:spacing w:after="200"/>
      </w:pPr>
    </w:p>
    <w:p>
      <w:pPr>
        <w:keepNext/>
        <w:spacing w:before="200" w:after="80" w:line="280"/>
      </w:pPr>
      <w:r>
        <w:rPr>
          <w:b/>
          <w:bCs/>
          <w:sz w:val="21"/>
          <w:szCs w:val="21"/>
          <w:rFonts w:ascii="Arial" w:cs="Arial" w:eastAsia="Arial" w:hAnsi="Arial"/>
        </w:rPr>
        <w:t xml:space="preserve">Zusatzbereiche</w:t>
      </w:r>
    </w:p>
    <w:p>
      <w:pPr>
        <w:spacing w:before="0" w:after="140" w:line="280"/>
      </w:pPr>
      <w:r>
        <w:rPr>
          <w:sz w:val="20"/>
          <w:szCs w:val="20"/>
          <w:rFonts w:ascii="Arial" w:cs="Arial" w:eastAsia="Arial" w:hAnsi="Arial"/>
        </w:rPr>
        <w:t xml:space="preserve">Jeder Club ist anders. Die folgenden Bereiche gehen über den Golfbetrieb hinaus und vergrößern Website und Pflegeaufwand. Was hier angekreuzt ist, gehört zum Startumfang und ist im Einmalpreis und in der monatlichen Betreuung berücksichtigt. Alles andere können Sie später als Erweiterung beauftragen (Abschnitt 5).</w:t>
      </w:r>
    </w:p>
    <w:p>
      <w:pPr>
        <w:spacing w:after="70" w:line="270"/>
        <w:ind w:left="260" w:hanging="260"/>
      </w:pPr>
      <w:r>
        <w:rPr>
          <w:sz w:val="19"/>
          <w:szCs w:val="19"/>
          <w:rFonts w:ascii="Arial" w:cs="Arial" w:eastAsia="Arial" w:hAnsi="Arial"/>
        </w:rPr>
        <w:t xml:space="preserve">☐  Gastronomie mit eigenem Auftritt: Speisekarten, Reservierung, Anlässe</w:t>
      </w:r>
    </w:p>
    <w:p>
      <w:pPr>
        <w:spacing w:after="70" w:line="270"/>
        <w:ind w:left="260" w:hanging="260"/>
      </w:pPr>
      <w:r>
        <w:rPr>
          <w:sz w:val="19"/>
          <w:szCs w:val="19"/>
          <w:rFonts w:ascii="Arial" w:cs="Arial" w:eastAsia="Arial" w:hAnsi="Arial"/>
        </w:rPr>
        <w:t xml:space="preserve">☐  Veranstaltungslocation: je Anlass eine eigene Seite (Hochzeit, Firmenfeier, Geburtstag, Brunch)</w:t>
      </w:r>
    </w:p>
    <w:p>
      <w:pPr>
        <w:spacing w:after="70" w:line="270"/>
        <w:ind w:left="260" w:hanging="260"/>
      </w:pPr>
      <w:r>
        <w:rPr>
          <w:sz w:val="19"/>
          <w:szCs w:val="19"/>
          <w:rFonts w:ascii="Arial" w:cs="Arial" w:eastAsia="Arial" w:hAnsi="Arial"/>
        </w:rPr>
        <w:t xml:space="preserve">☐  Hotel oder Übernachtung</w:t>
      </w:r>
    </w:p>
    <w:p>
      <w:pPr>
        <w:spacing w:after="70" w:line="270"/>
        <w:ind w:left="260" w:hanging="260"/>
      </w:pPr>
      <w:r>
        <w:rPr>
          <w:sz w:val="19"/>
          <w:szCs w:val="19"/>
          <w:rFonts w:ascii="Arial" w:cs="Arial" w:eastAsia="Arial" w:hAnsi="Arial"/>
        </w:rPr>
        <w:t xml:space="preserve">☐  Freizeit-Bereich für Menschen, die nicht wegen Golf kommen: Touren, Ausflugsziele, Komoot</w:t>
      </w:r>
    </w:p>
    <w:p>
      <w:pPr>
        <w:spacing w:after="70" w:line="270"/>
        <w:ind w:left="260" w:hanging="260"/>
      </w:pPr>
      <w:r>
        <w:rPr>
          <w:sz w:val="19"/>
          <w:szCs w:val="19"/>
          <w:rFonts w:ascii="Arial" w:cs="Arial" w:eastAsia="Arial" w:hAnsi="Arial"/>
        </w:rPr>
        <w:t xml:space="preserve">☐  Weitere Sprachen (je Sprache)</w:t>
      </w:r>
    </w:p>
    <w:p>
      <w:pPr>
        <w:spacing w:after="70" w:line="270"/>
        <w:ind w:left="260" w:hanging="260"/>
      </w:pPr>
      <w:r>
        <w:rPr>
          <w:sz w:val="19"/>
          <w:szCs w:val="19"/>
          <w:rFonts w:ascii="Arial" w:cs="Arial" w:eastAsia="Arial" w:hAnsi="Arial"/>
        </w:rPr>
        <w:t xml:space="preserve">☐  Mehrere Anlagen oder Standorte</w:t>
      </w:r>
    </w:p>
    <w:p>
      <w:pPr>
        <w:spacing w:after="70" w:line="270"/>
        <w:ind w:left="260" w:hanging="260"/>
      </w:pPr>
      <w:r>
        <w:rPr>
          <w:sz w:val="19"/>
          <w:szCs w:val="19"/>
          <w:rFonts w:ascii="Arial" w:cs="Arial" w:eastAsia="Arial" w:hAnsi="Arial"/>
        </w:rPr>
        <w:t xml:space="preserve">☐  Shop, Gutscheine oder Buchungssysteme über THE GOLF JOURNEY® hinaus</w:t>
      </w:r>
    </w:p>
    <w:p>
      <w:pPr>
        <w:spacing w:after="70" w:line="270"/>
        <w:ind w:left="260" w:hanging="260"/>
      </w:pPr>
      <w:r>
        <w:rPr>
          <w:sz w:val="19"/>
          <w:szCs w:val="19"/>
          <w:rFonts w:ascii="Arial" w:cs="Arial" w:eastAsia="Arial" w:hAnsi="Arial"/>
        </w:rPr>
        <w:t xml:space="preserve">☐  Sonstiges: ________________________________</w:t>
      </w:r>
    </w:p>
    <w:p>
      <w:pPr>
        <w:keepNext/>
        <w:pBdr>
          <w:bottom w:val="single" w:color="009FE3" w:sz="6"/>
        </w:pBdr>
        <w:spacing w:before="320" w:after="140" w:line="280"/>
      </w:pPr>
      <w:r>
        <w:rPr>
          <w:b/>
          <w:bCs/>
          <w:sz w:val="26"/>
          <w:szCs w:val="26"/>
          <w:rFonts w:ascii="Arial" w:cs="Arial" w:eastAsia="Arial" w:hAnsi="Arial"/>
        </w:rPr>
        <w:t xml:space="preserve">3. Investition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c>
          <w:tcPr>
            <w:tcW w:type="dxa" w:w="4700"/>
            <w:tcBorders>
              <w:top w:val="single" w:color="009FE3" w:sz="12"/>
              <w:left w:val="none" w:color="FFFFFF" w:sz="0"/>
              <w:bottom w:val="none" w:color="FFFFFF" w:sz="0"/>
              <w:right w:val="none" w:color="FFFFFF" w:sz="0"/>
            </w:tcBorders>
            <w:shd w:fill="F5F8FA" w:val="clear"/>
            <w:tcMar>
              <w:top w:type="dxa" w:w="200"/>
              <w:left w:type="dxa" w:w="220"/>
              <w:bottom w:type="dxa" w:w="200"/>
              <w:right w:type="dxa" w:w="220"/>
            </w:tcMar>
          </w:tcPr>
          <w:p>
            <w:pPr>
              <w:spacing w:before="0" w:after="60" w:line="280"/>
            </w:pPr>
            <w:r>
              <w:rPr>
                <w:b/>
                <w:bCs/>
                <w:color w:val="5A646E"/>
                <w:sz w:val="16"/>
                <w:szCs w:val="16"/>
                <w:rFonts w:ascii="Arial" w:cs="Arial" w:eastAsia="Arial" w:hAnsi="Arial"/>
              </w:rPr>
              <w:t xml:space="preserve">EINRICHTUNG, EINMALIG</w:t>
            </w:r>
          </w:p>
          <w:p>
            <w:pPr>
              <w:spacing w:before="0" w:after="60" w:line="520"/>
            </w:pPr>
            <w:r>
              <w:rPr>
                <w:b/>
                <w:bCs/>
                <w:color w:val="0072BC"/>
                <w:sz w:val="44"/>
                <w:szCs w:val="44"/>
                <w:rFonts w:ascii="Arial" w:cs="Arial" w:eastAsia="Arial" w:hAnsi="Arial"/>
              </w:rPr>
              <w:t xml:space="preserve">__________ €</w:t>
            </w:r>
          </w:p>
          <w:p>
            <w:pPr>
              <w:spacing w:before="0" w:after="0" w:line="250"/>
            </w:pPr>
            <w:r>
              <w:rPr>
                <w:color w:val="5A646E"/>
                <w:sz w:val="17"/>
                <w:szCs w:val="17"/>
                <w:rFonts w:ascii="Arial" w:cs="Arial" w:eastAsia="Arial" w:hAnsi="Arial"/>
              </w:rPr>
              <w:t xml:space="preserve">nach Umfang, Pilot-Konditionen. Konzeption, Design, Umsetzung, Inhalte, Einbindung Ihrer Systeme und Start</w:t>
            </w:r>
          </w:p>
        </w:tc>
        <w:tc>
          <w:tcPr>
            <w:tcW w:type="dxa" w:w="4700"/>
            <w:tcBorders>
              <w:top w:val="single" w:color="009FE3" w:sz="12"/>
              <w:left w:val="none" w:color="FFFFFF" w:sz="0"/>
              <w:bottom w:val="none" w:color="FFFFFF" w:sz="0"/>
              <w:right w:val="none" w:color="FFFFFF" w:sz="0"/>
            </w:tcBorders>
            <w:shd w:fill="F5F8FA" w:val="clear"/>
            <w:tcMar>
              <w:top w:type="dxa" w:w="200"/>
              <w:left w:type="dxa" w:w="220"/>
              <w:bottom w:type="dxa" w:w="200"/>
              <w:right w:type="dxa" w:w="220"/>
            </w:tcMar>
          </w:tcPr>
          <w:p>
            <w:pPr>
              <w:spacing w:before="0" w:after="60" w:line="280"/>
            </w:pPr>
            <w:r>
              <w:rPr>
                <w:b/>
                <w:bCs/>
                <w:color w:val="5A646E"/>
                <w:sz w:val="16"/>
                <w:szCs w:val="16"/>
                <w:rFonts w:ascii="Arial" w:cs="Arial" w:eastAsia="Arial" w:hAnsi="Arial"/>
              </w:rPr>
              <w:t xml:space="preserve">BETREUUNG, JE MONAT</w:t>
            </w:r>
          </w:p>
          <w:p>
            <w:pPr>
              <w:spacing w:before="0" w:after="60" w:line="520"/>
            </w:pPr>
            <w:r>
              <w:rPr>
                <w:b/>
                <w:bCs/>
                <w:color w:val="0072BC"/>
                <w:sz w:val="44"/>
                <w:szCs w:val="44"/>
                <w:rFonts w:ascii="Arial" w:cs="Arial" w:eastAsia="Arial" w:hAnsi="Arial"/>
              </w:rPr>
              <w:t xml:space="preserve">__________ €</w:t>
            </w:r>
          </w:p>
          <w:p>
            <w:pPr>
              <w:spacing w:before="0" w:after="0" w:line="250"/>
            </w:pPr>
            <w:r>
              <w:rPr>
                <w:color w:val="5A646E"/>
                <w:sz w:val="17"/>
                <w:szCs w:val="17"/>
                <w:rFonts w:ascii="Arial" w:cs="Arial" w:eastAsia="Arial" w:hAnsi="Arial"/>
              </w:rPr>
              <w:t xml:space="preserve">Pilot-Preis, 24 Monate fest. Betrieb, Technik, Änderungsservice, Werkzeuge, Beratung</w:t>
            </w:r>
          </w:p>
        </w:tc>
      </w:tr>
    </w:tbl>
    <w:p>
      <w:pPr>
        <w:spacing w:after="240"/>
      </w:pPr>
    </w:p>
    <w:p>
      <w:pPr>
        <w:spacing w:before="0" w:after="140" w:line="280"/>
      </w:pPr>
      <w:r>
        <w:rPr>
          <w:sz w:val="20"/>
          <w:szCs w:val="20"/>
          <w:rFonts w:ascii="Arial" w:cs="Arial" w:eastAsia="Arial" w:hAnsi="Arial"/>
        </w:rPr>
        <w:t xml:space="preserve">Der Einmalpreis richtet sich nach dem Umfang Ihres Clubs: vorhandene Inhalte, Zusatzbereiche, Anzahl der Systeme, die wir einbinden. Die monatliche Betreuung beträgt für den Standardumfang Golf 400 €. Bei Zusatzbereichen vereinbaren wir den Monatspreis entsprechend höher.</w:t>
      </w:r>
    </w:p>
    <w:p>
      <w:pPr>
        <w:spacing w:before="0" w:after="140" w:line="280"/>
      </w:pPr>
      <w:r>
        <w:rPr>
          <w:sz w:val="20"/>
          <w:szCs w:val="20"/>
          <w:rFonts w:ascii="Arial" w:cs="Arial" w:eastAsia="Arial" w:hAnsi="Arial"/>
        </w:rPr>
        <w:t xml:space="preserve">Beide Preise gelten nur im Pilot-Programm. Der Pilot-Preis für die Betreuung ist für die gesamte Laufzeit von 24 Monaten fest. Darin enthalten ist nicht nur Ihre neue Website, sondern auch 24 Monate Agenturleistung und enge Betreuung, im vereinbarten Umfang ohne zusätzliche Berechnung.</w:t>
      </w:r>
    </w:p>
    <w:p>
      <w:pPr>
        <w:keepNext/>
        <w:spacing w:before="200" w:after="80" w:line="280"/>
      </w:pPr>
      <w:r>
        <w:rPr>
          <w:b/>
          <w:bCs/>
          <w:sz w:val="21"/>
          <w:szCs w:val="21"/>
          <w:rFonts w:ascii="Arial" w:cs="Arial" w:eastAsia="Arial" w:hAnsi="Arial"/>
        </w:rPr>
        <w:t xml:space="preserve">Auf Wunsch zusätzlich</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200"/>
        <w:gridCol w:w="2200"/>
      </w:tblGrid>
      <w:tr>
        <w:trPr>
          <w:tblHeader/>
        </w:trPr>
        <w:tc>
          <w:tcPr>
            <w:tcW w:type="dxa" w:w="72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LEISTUNG</w:t>
            </w:r>
          </w:p>
        </w:tc>
        <w:tc>
          <w:tcPr>
            <w:tcW w:type="dxa" w:w="22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right"/>
            </w:pPr>
            <w:r>
              <w:rPr>
                <w:b/>
                <w:bCs/>
                <w:color w:val="5A646E"/>
                <w:sz w:val="16"/>
                <w:szCs w:val="16"/>
                <w:rFonts w:ascii="Arial" w:cs="Arial" w:eastAsia="Arial" w:hAnsi="Arial"/>
              </w:rPr>
              <w:t xml:space="preserve">BETRAG NETTO</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Inhaltsdienst: regelmäßige redaktionelle Beiträge zu Club, Region und Saison, von uns erstellt, von Ihnen freigegeben</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nach Vereinbarung</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Newsletter: Gestaltung und Versand, abgestimmt auf Aktionen und Nachrichten der Website</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nach Umfang</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Werbeanzeigen bei Google und Meta: Einrichtung und Betreuung</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eigenes Angebot</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Erweiterungen der Website um neue Bereiche oder Funktionen</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siehe Abschnitt 5</w:t>
            </w:r>
          </w:p>
        </w:tc>
      </w:tr>
    </w:tbl>
    <w:p>
      <w:pPr>
        <w:spacing w:after="200"/>
      </w:pPr>
    </w:p>
    <w:p>
      <w:pPr>
        <w:keepNext/>
        <w:spacing w:before="200" w:after="80" w:line="280"/>
      </w:pPr>
      <w:r>
        <w:rPr>
          <w:b/>
          <w:bCs/>
          <w:sz w:val="21"/>
          <w:szCs w:val="21"/>
          <w:rFonts w:ascii="Arial" w:cs="Arial" w:eastAsia="Arial" w:hAnsi="Arial"/>
        </w:rPr>
        <w:t xml:space="preserve">Nicht enthalten</w:t>
      </w:r>
    </w:p>
    <w:p>
      <w:pPr>
        <w:spacing w:after="70" w:line="270"/>
        <w:ind w:left="260" w:hanging="260"/>
      </w:pPr>
      <w:r>
        <w:rPr>
          <w:sz w:val="19"/>
          <w:szCs w:val="19"/>
          <w:rFonts w:ascii="Arial" w:cs="Arial" w:eastAsia="Arial" w:hAnsi="Arial"/>
        </w:rPr>
        <w:t xml:space="preserve">•  Ihre Kosten bei FACEFORCE für THE GOLF JOURNEY® und bei Ihrem Clubsystem (zum Beispiel PC CADDIE).</w:t>
      </w:r>
    </w:p>
    <w:p>
      <w:pPr>
        <w:spacing w:after="70" w:line="270"/>
        <w:ind w:left="260" w:hanging="260"/>
      </w:pPr>
      <w:r>
        <w:rPr>
          <w:sz w:val="19"/>
          <w:szCs w:val="19"/>
          <w:rFonts w:ascii="Arial" w:cs="Arial" w:eastAsia="Arial" w:hAnsi="Arial"/>
        </w:rPr>
        <w:t xml:space="preserve">•  Fotoaufnahmen, Drohnenaufnahmen und Bildlizenzen. Gern sagen wir Ihnen, welche Motive wir brauchen.</w:t>
      </w:r>
    </w:p>
    <w:p>
      <w:pPr>
        <w:spacing w:after="70" w:line="270"/>
        <w:ind w:left="260" w:hanging="260"/>
      </w:pPr>
      <w:r>
        <w:rPr>
          <w:sz w:val="19"/>
          <w:szCs w:val="19"/>
          <w:rFonts w:ascii="Arial" w:cs="Arial" w:eastAsia="Arial" w:hAnsi="Arial"/>
        </w:rPr>
        <w:t xml:space="preserve">•  Werbebudgets für Google und soziale Netzwerke.</w:t>
      </w:r>
    </w:p>
    <w:p>
      <w:pPr>
        <w:spacing w:after="70" w:line="270"/>
        <w:ind w:left="260" w:hanging="260"/>
      </w:pPr>
      <w:r>
        <w:rPr>
          <w:sz w:val="19"/>
          <w:szCs w:val="19"/>
          <w:rFonts w:ascii="Arial" w:cs="Arial" w:eastAsia="Arial" w:hAnsi="Arial"/>
        </w:rPr>
        <w:t xml:space="preserve">•  Ihre Domain- und Zertifikatskosten, sofern die Domain bei Ihrem Anbieter bleibt.</w:t>
      </w:r>
    </w:p>
    <w:p>
      <w:pPr>
        <w:keepNext/>
        <w:pBdr>
          <w:bottom w:val="single" w:color="009FE3" w:sz="6"/>
        </w:pBdr>
        <w:spacing w:before="320" w:after="140" w:line="280"/>
      </w:pPr>
      <w:r>
        <w:rPr>
          <w:b/>
          <w:bCs/>
          <w:sz w:val="26"/>
          <w:szCs w:val="26"/>
          <w:rFonts w:ascii="Arial" w:cs="Arial" w:eastAsia="Arial" w:hAnsi="Arial"/>
        </w:rPr>
        <w:t xml:space="preserve">4. Laufende Betreuung über 24 Monate</w:t>
      </w:r>
    </w:p>
    <w:p>
      <w:pPr>
        <w:spacing w:before="0" w:after="140" w:line="280"/>
      </w:pPr>
      <w:r>
        <w:rPr>
          <w:sz w:val="20"/>
          <w:szCs w:val="20"/>
          <w:rFonts w:ascii="Arial" w:cs="Arial" w:eastAsia="Arial" w:hAnsi="Arial"/>
        </w:rPr>
        <w:t xml:space="preserve">Wir stellen Ihnen keine Website hin und verabschieden uns. Die Betreuung hält Ihre Website technisch auf dem Stand, Ihre Inhalte aktuell und Ihre Anfangsinvestition niedrig.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BAUSTEIN</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WAS WIR FÜR SIE TUN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Betrieb und Technik</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Serverleistung, Sicherungen, Überwachung, Schutz und technische Aktualisierungen. Die Website bleibt schnell, sicher und erreichbar.</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Google und KI-Assistenten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Wir halten die technische Grundlage an neue Anforderungen von Suchmaschinen und KI-Assistenten angepasst, zum Beispiel bei strukturierten Daten, Ladezeit und Auszeichnung der Inhalte.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Änderungsservice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Alle Inhalte rund um Ihren Golfbetrieb halten wir aktuell: Preise und Beiträge, Kurse und Termine, Trainer und Team, Öffnungszeiten, Turniere und Spieltage, Texte und Bilder, Nachrichten und Aktionen. Auch einzelne neue Seiten im bestehenden Aufbau gehören dazu, zum Beispiel ein neues Kursangebot oder eine Aktionsseite. Eine kurze Nachricht genügt, Sie sehen eine Vorschau und geben frei.</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Werkzeuge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Ihr Kundenportal mit Live News, Platzstatus und Golfwetter, Anfragen und Webstatistik. Was Sie lieber selbst pflegen, pflegen Sie dort, alles andere übernehmen wir.</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Beratung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Einmal im Quartal ein kurzer gemeinsamer Blick auf die Zahlen: Besucher, Einstiege, Anfragen, Buchungen über THE GOLF JOURNEY®. Daraus leiten wir Empfehlungen für Ihre Inhalte ab.</w:t>
            </w:r>
          </w:p>
        </w:tc>
      </w:tr>
    </w:tbl>
    <w:p>
      <w:pPr>
        <w:spacing w:after="200"/>
      </w:pPr>
    </w:p>
    <w:p>
      <w:pPr>
        <w:keepNext/>
        <w:spacing w:before="200" w:after="80" w:line="280"/>
      </w:pPr>
      <w:r>
        <w:rPr>
          <w:b/>
          <w:bCs/>
          <w:sz w:val="21"/>
          <w:szCs w:val="21"/>
          <w:rFonts w:ascii="Arial" w:cs="Arial" w:eastAsia="Arial" w:hAnsi="Arial"/>
        </w:rPr>
        <w:t xml:space="preserve">Wie weit der Änderungsservice reicht</w:t>
      </w:r>
    </w:p>
    <w:p>
      <w:pPr>
        <w:spacing w:before="0" w:after="140" w:line="280"/>
      </w:pPr>
      <w:r>
        <w:rPr>
          <w:sz w:val="20"/>
          <w:szCs w:val="20"/>
          <w:rFonts w:ascii="Arial" w:cs="Arial" w:eastAsia="Arial" w:hAnsi="Arial"/>
        </w:rPr>
        <w:t xml:space="preserve">Der Änderungsservice pflegt und aktualisiert Ihre Website in dem Aufbau und Umfang, den wir zum Start vereinbart haben. Als Orientierung rechnen wir mit rund 3 Stunden je Monat, über das Jahr verteilt: in der Saison darf es mehr sein, im Winter weniger. Liegt der Bedarf dauerhaft deutlich darüber, sprechen wir miteinander und passen Umfang oder Pauschale an.</w:t>
      </w:r>
    </w:p>
    <w:p>
      <w:pPr>
        <w:spacing w:before="0" w:after="140" w:line="280"/>
      </w:pPr>
      <w:r>
        <w:rPr>
          <w:sz w:val="20"/>
          <w:szCs w:val="20"/>
          <w:rFonts w:ascii="Arial" w:cs="Arial" w:eastAsia="Arial" w:hAnsi="Arial"/>
        </w:rPr>
        <w:t xml:space="preserve">Nicht zum Änderungsservice gehören:</w:t>
      </w:r>
    </w:p>
    <w:p>
      <w:pPr>
        <w:spacing w:after="70" w:line="270"/>
        <w:ind w:left="260" w:hanging="260"/>
      </w:pPr>
      <w:r>
        <w:rPr>
          <w:sz w:val="19"/>
          <w:szCs w:val="19"/>
          <w:rFonts w:ascii="Arial" w:cs="Arial" w:eastAsia="Arial" w:hAnsi="Arial"/>
        </w:rPr>
        <w:t xml:space="preserve">•  Umbau von Aufbau, Navigation oder Design der Website.</w:t>
      </w:r>
    </w:p>
    <w:p>
      <w:pPr>
        <w:spacing w:after="70" w:line="270"/>
        <w:ind w:left="260" w:hanging="260"/>
      </w:pPr>
      <w:r>
        <w:rPr>
          <w:sz w:val="19"/>
          <w:szCs w:val="19"/>
          <w:rFonts w:ascii="Arial" w:cs="Arial" w:eastAsia="Arial" w:hAnsi="Arial"/>
        </w:rPr>
        <w:t xml:space="preserve">•  Neue Bereiche, Funktionen und Module, zum Beispiel die Zusatzbereiche aus Abschnitt 2, die nicht angekreuzt sind.</w:t>
      </w:r>
    </w:p>
    <w:p>
      <w:pPr>
        <w:spacing w:after="70" w:line="270"/>
        <w:ind w:left="260" w:hanging="260"/>
      </w:pPr>
      <w:r>
        <w:rPr>
          <w:sz w:val="19"/>
          <w:szCs w:val="19"/>
          <w:rFonts w:ascii="Arial" w:cs="Arial" w:eastAsia="Arial" w:hAnsi="Arial"/>
        </w:rPr>
        <w:t xml:space="preserve">•  Anbindung neuer Systeme und Arbeiten an Systemen Dritter über die Einbettung hinaus.</w:t>
      </w:r>
    </w:p>
    <w:p>
      <w:pPr>
        <w:spacing w:after="70" w:line="270"/>
        <w:ind w:left="260" w:hanging="260"/>
      </w:pPr>
      <w:r>
        <w:rPr>
          <w:sz w:val="19"/>
          <w:szCs w:val="19"/>
          <w:rFonts w:ascii="Arial" w:cs="Arial" w:eastAsia="Arial" w:hAnsi="Arial"/>
        </w:rPr>
        <w:t xml:space="preserve">•  Weitere Sprachen nach dem Start.</w:t>
      </w:r>
    </w:p>
    <w:p>
      <w:pPr>
        <w:spacing w:after="70" w:line="270"/>
        <w:ind w:left="260" w:hanging="260"/>
      </w:pPr>
      <w:r>
        <w:rPr>
          <w:sz w:val="19"/>
          <w:szCs w:val="19"/>
          <w:rFonts w:ascii="Arial" w:cs="Arial" w:eastAsia="Arial" w:hAnsi="Arial"/>
        </w:rPr>
        <w:t xml:space="preserve">•  Umfangreiche Neuerstellung von Inhalten, zum Beispiel die Übernahme eines ganzen Archivs oder die Produktion ganzer Themenreihen.</w:t>
      </w:r>
    </w:p>
    <w:p>
      <w:pPr>
        <w:spacing w:before="0" w:after="140" w:line="280"/>
      </w:pPr>
      <w:r>
        <w:rPr>
          <w:sz w:val="20"/>
          <w:szCs w:val="20"/>
          <w:rFonts w:ascii="Arial" w:cs="Arial" w:eastAsia="Arial" w:hAnsi="Arial"/>
        </w:rPr>
        <w:t xml:space="preserve">Solche Arbeiten sind Erweiterungen nach Abschnitt 5. Sie entscheiden, ob und wann.</w:t>
      </w:r>
    </w:p>
    <w:p>
      <w:pPr>
        <w:keepNext/>
        <w:pBdr>
          <w:bottom w:val="single" w:color="009FE3" w:sz="6"/>
        </w:pBdr>
        <w:spacing w:before="320" w:after="140" w:line="280"/>
      </w:pPr>
      <w:r>
        <w:rPr>
          <w:b/>
          <w:bCs/>
          <w:sz w:val="26"/>
          <w:szCs w:val="26"/>
          <w:rFonts w:ascii="Arial" w:cs="Arial" w:eastAsia="Arial" w:hAnsi="Arial"/>
        </w:rPr>
        <w:t xml:space="preserve">5. Erweiterungen und Mehraufwand</w:t>
      </w:r>
    </w:p>
    <w:p>
      <w:pPr>
        <w:spacing w:before="0" w:after="140" w:line="280"/>
      </w:pPr>
      <w:r>
        <w:rPr>
          <w:sz w:val="20"/>
          <w:szCs w:val="20"/>
          <w:rFonts w:ascii="Arial" w:cs="Arial" w:eastAsia="Arial" w:hAnsi="Arial"/>
        </w:rPr>
        <w:t xml:space="preserve">Ihre Website soll mit Ihrem Club wachsen. Damit die monatliche Pauschale für beide Seiten fair bleibt, gilt für alles, was über Pflege und Aktualisierung hinausgeht:</w:t>
      </w:r>
    </w:p>
    <w:p>
      <w:pPr>
        <w:spacing w:after="70" w:line="270"/>
        <w:ind w:left="260" w:hanging="260"/>
      </w:pPr>
      <w:r>
        <w:rPr>
          <w:sz w:val="19"/>
          <w:szCs w:val="19"/>
          <w:rFonts w:ascii="Arial" w:cs="Arial" w:eastAsia="Arial" w:hAnsi="Arial"/>
        </w:rPr>
        <w:t xml:space="preserve">•  Kleinere Erweiterungen bis etwa einem halben Tag erledigen wir nach Aufwand zu 110 € je Stunde, nach kurzer Abstimmung mit Ihnen vorab.</w:t>
      </w:r>
    </w:p>
    <w:p>
      <w:pPr>
        <w:spacing w:after="70" w:line="270"/>
        <w:ind w:left="260" w:hanging="260"/>
      </w:pPr>
      <w:r>
        <w:rPr>
          <w:sz w:val="19"/>
          <w:szCs w:val="19"/>
          <w:rFonts w:ascii="Arial" w:cs="Arial" w:eastAsia="Arial" w:hAnsi="Arial"/>
        </w:rPr>
        <w:t xml:space="preserve">•  Größere Erweiterungen, neue Bereiche und neue Funktionen bieten wir Ihnen vorab zum Festpreis an, auf Basis von 880 € je Tag. Es entstehen keine Kosten, die Sie nicht vorher freigegeben haben.</w:t>
      </w:r>
    </w:p>
    <w:p>
      <w:pPr>
        <w:spacing w:after="70" w:line="270"/>
        <w:ind w:left="260" w:hanging="260"/>
      </w:pPr>
      <w:r>
        <w:rPr>
          <w:sz w:val="19"/>
          <w:szCs w:val="19"/>
          <w:rFonts w:ascii="Arial" w:cs="Arial" w:eastAsia="Arial" w:hAnsi="Arial"/>
        </w:rPr>
        <w:t xml:space="preserve">•  Erweitert sich die Website dauerhaft um einen Bereich oder ein Modul, vereinbaren wir mit der Erweiterung auch die Anpassung der monatlichen Betreuung ab diesem Zeitpunkt.</w:t>
      </w:r>
    </w:p>
    <w:p>
      <w:pPr>
        <w:keepNext/>
        <w:pBdr>
          <w:bottom w:val="single" w:color="009FE3" w:sz="6"/>
        </w:pBdr>
        <w:spacing w:before="320" w:after="140" w:line="280"/>
      </w:pPr>
      <w:r>
        <w:rPr>
          <w:b/>
          <w:bCs/>
          <w:sz w:val="26"/>
          <w:szCs w:val="26"/>
          <w:rFonts w:ascii="Arial" w:cs="Arial" w:eastAsia="Arial" w:hAnsi="Arial"/>
        </w:rPr>
        <w:t xml:space="preserve">6. Das Pilot-Programm</w:t>
      </w:r>
    </w:p>
    <w:p>
      <w:pPr>
        <w:spacing w:before="0" w:after="140" w:line="280"/>
      </w:pPr>
      <w:r>
        <w:rPr>
          <w:sz w:val="20"/>
          <w:szCs w:val="20"/>
          <w:rFonts w:ascii="Arial" w:cs="Arial" w:eastAsia="Arial" w:hAnsi="Arial"/>
        </w:rPr>
        <w:t xml:space="preserve">Das Pilot-Programm ist auf wenige Clubs begrenzt, die THE GOLF JOURNEY® bereits nutzen. Wir entwickeln das Konzept mit Ihnen zusammen fertig. Dafür erhalten Sie Konditionen und Vorteile, die es später nicht mehr geben wird.</w:t>
      </w:r>
    </w:p>
    <w:p>
      <w:pPr>
        <w:keepNext/>
        <w:spacing w:before="200" w:after="80" w:line="280"/>
      </w:pPr>
      <w:r>
        <w:rPr>
          <w:b/>
          <w:bCs/>
          <w:sz w:val="21"/>
          <w:szCs w:val="21"/>
          <w:rFonts w:ascii="Arial" w:cs="Arial" w:eastAsia="Arial" w:hAnsi="Arial"/>
        </w:rPr>
        <w:t xml:space="preserve">Was Sie als Pilot-Club erhalten</w:t>
      </w:r>
    </w:p>
    <w:p>
      <w:pPr>
        <w:spacing w:after="70" w:line="270"/>
        <w:ind w:left="260" w:hanging="260"/>
      </w:pPr>
      <w:r>
        <w:rPr>
          <w:sz w:val="19"/>
          <w:szCs w:val="19"/>
          <w:rFonts w:ascii="Arial" w:cs="Arial" w:eastAsia="Arial" w:hAnsi="Arial"/>
        </w:rPr>
        <w:t xml:space="preserve">•  Pilot-Preis für die Betreuung, 24 Monate fest, deutlich unter dem Preis, den Clubs nach dem Pilot-Programm zahlen.</w:t>
      </w:r>
    </w:p>
    <w:p>
      <w:pPr>
        <w:spacing w:after="70" w:line="270"/>
        <w:ind w:left="260" w:hanging="260"/>
      </w:pPr>
      <w:r>
        <w:rPr>
          <w:sz w:val="19"/>
          <w:szCs w:val="19"/>
          <w:rFonts w:ascii="Arial" w:cs="Arial" w:eastAsia="Arial" w:hAnsi="Arial"/>
        </w:rPr>
        <w:t xml:space="preserve">•  Nach den 24 Monaten einen dauerhaften Vorzugspreis: 15 Prozent unter dem dann gültigen regulären Preis.</w:t>
      </w:r>
    </w:p>
    <w:p>
      <w:pPr>
        <w:spacing w:after="70" w:line="270"/>
        <w:ind w:left="260" w:hanging="260"/>
      </w:pPr>
      <w:r>
        <w:rPr>
          <w:sz w:val="19"/>
          <w:szCs w:val="19"/>
          <w:rFonts w:ascii="Arial" w:cs="Arial" w:eastAsia="Arial" w:hAnsi="Arial"/>
        </w:rPr>
        <w:t xml:space="preserve">•  Vorrang in der Umsetzung: Ihre Website entsteht in der ersten Baureihe und geht vor der Saison 2027 an den Start.</w:t>
      </w:r>
    </w:p>
    <w:p>
      <w:pPr>
        <w:spacing w:after="70" w:line="270"/>
        <w:ind w:left="260" w:hanging="260"/>
      </w:pPr>
      <w:r>
        <w:rPr>
          <w:sz w:val="19"/>
          <w:szCs w:val="19"/>
          <w:rFonts w:ascii="Arial" w:cs="Arial" w:eastAsia="Arial" w:hAnsi="Arial"/>
        </w:rPr>
        <w:t xml:space="preserve">•  Mitgestaltung: Ihre Rückmeldungen fließen direkt in die Entwicklung ein. Wünsche aus dem Pilot-Programm setzen wir bevorzugt um.</w:t>
      </w:r>
    </w:p>
    <w:p>
      <w:pPr>
        <w:spacing w:after="70" w:line="270"/>
        <w:ind w:left="260" w:hanging="260"/>
      </w:pPr>
      <w:r>
        <w:rPr>
          <w:sz w:val="19"/>
          <w:szCs w:val="19"/>
          <w:rFonts w:ascii="Arial" w:cs="Arial" w:eastAsia="Arial" w:hAnsi="Arial"/>
        </w:rPr>
        <w:t xml:space="preserve">•  Weiterentwicklungen unserer Golf-Plattform, die allen Clubs zugutekommen, zum Beispiel Platzstatus und Golfwetter, erhalten Sie ohne Aufpreis, sobald sie fertig sind, soweit dafür keine individuelle Anpassung Ihrer Website nötig ist.</w:t>
      </w:r>
    </w:p>
    <w:p>
      <w:pPr>
        <w:keepNext/>
        <w:spacing w:before="200" w:after="80" w:line="280"/>
      </w:pPr>
      <w:r>
        <w:rPr>
          <w:b/>
          <w:bCs/>
          <w:sz w:val="21"/>
          <w:szCs w:val="21"/>
          <w:rFonts w:ascii="Arial" w:cs="Arial" w:eastAsia="Arial" w:hAnsi="Arial"/>
        </w:rPr>
        <w:t xml:space="preserve">Was wir uns von Ihnen wünschen</w:t>
      </w:r>
    </w:p>
    <w:p>
      <w:pPr>
        <w:spacing w:after="70" w:line="270"/>
        <w:ind w:left="260" w:hanging="260"/>
      </w:pPr>
      <w:r>
        <w:rPr>
          <w:sz w:val="19"/>
          <w:szCs w:val="19"/>
          <w:rFonts w:ascii="Arial" w:cs="Arial" w:eastAsia="Arial" w:hAnsi="Arial"/>
        </w:rPr>
        <w:t xml:space="preserve">•  Eine feste Ansprechperson, die Teilnahme am Startgespräch und Rückmeldungen zu Vorschauen innerhalb von etwa einer Woche.</w:t>
      </w:r>
    </w:p>
    <w:p>
      <w:pPr>
        <w:spacing w:after="70" w:line="270"/>
        <w:ind w:left="260" w:hanging="260"/>
      </w:pPr>
      <w:r>
        <w:rPr>
          <w:sz w:val="19"/>
          <w:szCs w:val="19"/>
          <w:rFonts w:ascii="Arial" w:cs="Arial" w:eastAsia="Arial" w:hAnsi="Arial"/>
        </w:rPr>
        <w:t xml:space="preserve">•  Ihre Inhalte und Zugänge nach der Onboarding-Checkliste: Logo, Fotos, Texte, Preise, Zugänge zu THE GOLF JOURNEY®, Clubsystem und Google.</w:t>
      </w:r>
    </w:p>
    <w:p>
      <w:pPr>
        <w:spacing w:after="70" w:line="270"/>
        <w:ind w:left="260" w:hanging="260"/>
      </w:pPr>
      <w:r>
        <w:rPr>
          <w:sz w:val="19"/>
          <w:szCs w:val="19"/>
          <w:rFonts w:ascii="Arial" w:cs="Arial" w:eastAsia="Arial" w:hAnsi="Arial"/>
        </w:rPr>
        <w:t xml:space="preserve">•  Zwei bis drei kurze Feedback-Runden während des Baus und im ersten Jahr.</w:t>
      </w:r>
    </w:p>
    <w:p>
      <w:pPr>
        <w:spacing w:after="70" w:line="270"/>
        <w:ind w:left="260" w:hanging="260"/>
      </w:pPr>
      <w:r>
        <w:rPr>
          <w:sz w:val="19"/>
          <w:szCs w:val="19"/>
          <w:rFonts w:ascii="Arial" w:cs="Arial" w:eastAsia="Arial" w:hAnsi="Arial"/>
        </w:rPr>
        <w:t xml:space="preserve">•  Referenz: Wir dürfen Ihre Website als Referenz nennen und zeigen, mit Logo und Link. Erfahrungswerte nutzen wir in anonymisierter Form, Zahlen nur nach Ihrer Freigabe.</w:t>
      </w:r>
    </w:p>
    <w:p>
      <w:pPr>
        <w:keepNext/>
        <w:pBdr>
          <w:bottom w:val="single" w:color="009FE3" w:sz="6"/>
        </w:pBdr>
        <w:spacing w:before="320" w:after="140" w:line="280"/>
      </w:pPr>
      <w:r>
        <w:rPr>
          <w:b/>
          <w:bCs/>
          <w:sz w:val="26"/>
          <w:szCs w:val="26"/>
          <w:rFonts w:ascii="Arial" w:cs="Arial" w:eastAsia="Arial" w:hAnsi="Arial"/>
        </w:rPr>
        <w:t xml:space="preserve">7. Laufzeit und Konditionen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Preise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Alle Beträge in Euro netto zuzüglich der gesetzlichen Umsatzsteuer.</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Zahlung Einrichtung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Hälfte bei Auftragserteilung, die Hälfte bei Freischaltung der neuen Website. Zahlungsziel 14 Tage.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Zahlung Betreuung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Monatlich im Voraus, beginnend mit dem Monat der Freischaltung, spätestens vier Monate nach Auftragserteilung, falls sich die Freischaltung aus Gründen auf Ihrer Seite verzögert.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Laufzeit</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24 Monate ab Freischaltung der neuen Website. Danach verlängert sich die Betreuung jeweils um zwölf Monate, wenn sie nicht drei Monate vor Ablauf schriftlich gekündigt wird.</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Preis nach der Laufzeit</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Ab dem 25. Monat gilt unser dann regulärer Preis für die Betreuung abzüglich Ihres Vorzugspreises als Pilot-Club (15 Prozent). Wir nennen Ihnen den Preis spätestens drei Monate vor Ablauf der Laufzeit.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Zeitplan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Startgespräch innerhalb von zwei Wochen nach Auftrag. Ziel für die Freischaltung: ________________ (vor der Saison 2027).</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Abnahme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Design und fertige Website werden jeweils kurz schriftlich abgenommen. Nicht beanstandete Ergebnisse gelten 14 Tage nach Übergabe als abgenommen.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Nutzungsrechte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Design, Texte, Bildaufbereitung, Inhalte und Konfiguration Ihrer Website gehen mit vollständiger Zahlung in Ihr uneingeschränktes Nutzungsrecht über. Unsere Bausteinbibliothek und unser Kundenportal bringen wir als Arbeitsmittel ein; daran erhalten Sie ein Nutzungsrecht für die Dauer der Zusammenarbeit.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Datenschutz</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Wir schließen mit Ihnen einen Vertrag zur Auftragsverarbeitung. Alle Daten werden innerhalb der EU verarbeitet.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Arbeitsweise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Startgespräch und alle weiteren Termine online. Umsetzung und Betreuung aus der Ferne, mit Vorschau vor jeder Veröffentlichung.</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Pilot-Konditionen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Pilot-Konditionen gelten für diesen Auftrag und die vereinbarte Website. Für weitere Websites oder Anlagen des Clubs vereinbaren wir sie gesondert.</w:t>
            </w:r>
          </w:p>
        </w:tc>
      </w:tr>
    </w:tbl>
    <w:p>
      <w:pPr>
        <w:spacing w:after="200"/>
      </w:pPr>
    </w:p>
    <w:p>
      <w:pPr>
        <w:keepNext/>
        <w:spacing w:before="200" w:after="80" w:line="280"/>
      </w:pPr>
      <w:r>
        <w:rPr>
          <w:b/>
          <w:bCs/>
          <w:sz w:val="21"/>
          <w:szCs w:val="21"/>
          <w:rFonts w:ascii="Arial" w:cs="Arial" w:eastAsia="Arial" w:hAnsi="Arial"/>
        </w:rPr>
        <w:t xml:space="preserve">Auftragserteilung</w:t>
      </w:r>
    </w:p>
    <w:p>
      <w:pPr>
        <w:spacing w:before="0" w:after="700" w:line="280"/>
      </w:pPr>
      <w:r>
        <w:rPr>
          <w:sz w:val="20"/>
          <w:szCs w:val="20"/>
          <w:rFonts w:ascii="Arial" w:cs="Arial" w:eastAsia="Arial" w:hAnsi="Arial"/>
        </w:rPr>
        <w:t xml:space="preserve">Mit Ihrer Unterschrift erteilen Sie den Auftrag zu den vorstehenden Leistungen und Konditionen. Die ausgefüllten Felder in den Abschnitten 1 bis 3 und 7 sind Teil des Auftrags.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500"/>
        <w:gridCol w:w="4900"/>
      </w:tblGrid>
      <w:tr>
        <w:tc>
          <w:tcPr>
            <w:tcW w:type="dxa" w:w="4500"/>
            <w:tcBorders>
              <w:top w:val="single" w:color="1A1F24" w:sz="4"/>
              <w:left w:val="none" w:color="FFFFFF" w:sz="0"/>
              <w:bottom w:val="none" w:color="FFFFFF" w:sz="0"/>
              <w:right w:val="none" w:color="FFFFFF" w:sz="0"/>
            </w:tcBorders>
            <w:tcMar>
              <w:top w:type="dxa" w:w="60"/>
              <w:right w:type="dxa" w:w="400"/>
            </w:tcMar>
          </w:tcPr>
          <w:p>
            <w:pPr>
              <w:spacing w:before="0" w:after="0" w:line="280"/>
            </w:pPr>
            <w:r>
              <w:rPr>
                <w:color w:val="5A646E"/>
                <w:sz w:val="17"/>
                <w:szCs w:val="17"/>
                <w:rFonts w:ascii="Arial" w:cs="Arial" w:eastAsia="Arial" w:hAnsi="Arial"/>
              </w:rPr>
              <w:t xml:space="preserve">Ort, Datum</w:t>
            </w:r>
          </w:p>
        </w:tc>
        <w:tc>
          <w:tcPr>
            <w:tcW w:type="dxa" w:w="4900"/>
            <w:tcBorders>
              <w:top w:val="single" w:color="1A1F24" w:sz="4"/>
              <w:left w:val="none" w:color="FFFFFF" w:sz="0"/>
              <w:bottom w:val="none" w:color="FFFFFF" w:sz="0"/>
              <w:right w:val="none" w:color="FFFFFF" w:sz="0"/>
            </w:tcBorders>
            <w:tcMar>
              <w:top w:type="dxa" w:w="60"/>
            </w:tcMar>
          </w:tcPr>
          <w:p>
            <w:pPr>
              <w:spacing w:before="0" w:after="0" w:line="280"/>
            </w:pPr>
            <w:r>
              <w:rPr>
                <w:color w:val="5A646E"/>
                <w:sz w:val="17"/>
                <w:szCs w:val="17"/>
                <w:rFonts w:ascii="Arial" w:cs="Arial" w:eastAsia="Arial" w:hAnsi="Arial"/>
              </w:rPr>
              <w:t xml:space="preserve">Auftraggeber (Club), Unterschrift und Name</w:t>
            </w:r>
          </w:p>
        </w:tc>
      </w:tr>
    </w:tbl>
    <w:p>
      <w:pPr>
        <w:spacing w:after="7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500"/>
        <w:gridCol w:w="4900"/>
      </w:tblGrid>
      <w:tr>
        <w:tc>
          <w:tcPr>
            <w:tcW w:type="dxa" w:w="4500"/>
            <w:tcBorders>
              <w:top w:val="single" w:color="1A1F24" w:sz="4"/>
              <w:left w:val="none" w:color="FFFFFF" w:sz="0"/>
              <w:bottom w:val="none" w:color="FFFFFF" w:sz="0"/>
              <w:right w:val="none" w:color="FFFFFF" w:sz="0"/>
            </w:tcBorders>
            <w:tcMar>
              <w:top w:type="dxa" w:w="60"/>
              <w:right w:type="dxa" w:w="400"/>
            </w:tcMar>
          </w:tcPr>
          <w:p>
            <w:pPr>
              <w:spacing w:before="0" w:after="0" w:line="280"/>
            </w:pPr>
            <w:r>
              <w:rPr>
                <w:color w:val="5A646E"/>
                <w:sz w:val="17"/>
                <w:szCs w:val="17"/>
                <w:rFonts w:ascii="Arial" w:cs="Arial" w:eastAsia="Arial" w:hAnsi="Arial"/>
              </w:rPr>
              <w:t xml:space="preserve">Ort, Datum</w:t>
            </w:r>
          </w:p>
        </w:tc>
        <w:tc>
          <w:tcPr>
            <w:tcW w:type="dxa" w:w="4900"/>
            <w:tcBorders>
              <w:top w:val="single" w:color="1A1F24" w:sz="4"/>
              <w:left w:val="none" w:color="FFFFFF" w:sz="0"/>
              <w:bottom w:val="none" w:color="FFFFFF" w:sz="0"/>
              <w:right w:val="none" w:color="FFFFFF" w:sz="0"/>
            </w:tcBorders>
            <w:tcMar>
              <w:top w:type="dxa" w:w="60"/>
            </w:tcMar>
          </w:tcPr>
          <w:p>
            <w:pPr>
              <w:spacing w:before="0" w:after="0" w:line="280"/>
            </w:pPr>
            <w:r>
              <w:rPr>
                <w:color w:val="5A646E"/>
                <w:sz w:val="17"/>
                <w:szCs w:val="17"/>
                <w:rFonts w:ascii="Arial" w:cs="Arial" w:eastAsia="Arial" w:hAnsi="Arial"/>
              </w:rPr>
              <w:t xml:space="preserve">studios in motion GmbH, Unterschrift</w:t>
            </w:r>
          </w:p>
        </w:tc>
      </w:tr>
    </w:tbl>
    <w:sectPr>
      <w:headerReference w:type="default" r:id="rId6"/>
      <w:footerReference w:type="default" r:id="rId7"/>
      <w:pgSz w:w="11906" w:h="16838" w:orient="portrait"/>
      <w:pgMar w:top="1400" w:right="1130" w:bottom="1250" w:left="1420" w:header="62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E3E8" w:sz="2"/>
      </w:pBdr>
      <w:spacing w:before="60" w:after="0" w:line="220"/>
    </w:pPr>
    <w:r>
      <w:rPr>
        <w:color w:val="8A939B"/>
        <w:sz w:val="13"/>
        <w:szCs w:val="13"/>
        <w:rFonts w:ascii="Arial" w:cs="Arial" w:eastAsia="Arial" w:hAnsi="Arial"/>
      </w:rPr>
      <w:t xml:space="preserve">studios in motion GmbH · Waldstraße 10 · 33818 Leopoldshöhe · Telefon 05208 9999000</w:t>
    </w:r>
  </w:p>
  <w:p>
    <w:pPr>
      <w:tabs>
        <w:tab w:val="right" w:pos="9400"/>
      </w:tabs>
      <w:spacing w:after="0" w:line="220"/>
    </w:pPr>
    <w:r>
      <w:rPr>
        <w:color w:val="8A939B"/>
        <w:sz w:val="13"/>
        <w:szCs w:val="13"/>
        <w:rFonts w:ascii="Arial" w:cs="Arial" w:eastAsia="Arial" w:hAnsi="Arial"/>
      </w:rPr>
      <w:t xml:space="preserve">info@studios-in-motion.de · www.studios-in-motion.de · Amtsgericht Lemgo, HRB 7951 · USt-IdNr. DE 287 698 824</w:t>
    </w:r>
    <w:r>
      <w:rPr>
        <w:color w:val="8A939B"/>
        <w:sz w:val="13"/>
        <w:szCs w:val="13"/>
        <w:rFonts w:ascii="Arial" w:cs="Arial" w:eastAsia="Arial" w:hAnsi="Arial"/>
      </w:rPr>
      <w:t xml:space="preserve">	Seite </w:t>
    </w:r>
    <w:r>
      <w:rPr>
        <w:color w:val="8A939B"/>
        <w:sz w:val="13"/>
        <w:szCs w:val="13"/>
        <w:rFonts w:ascii="Arial" w:cs="Arial" w:eastAsia="Arial" w:hAnsi="Arial"/>
      </w:rPr>
      <w:fldChar w:fldCharType="begin"/>
      <w:instrText xml:space="preserve">PAGE</w:instrText>
      <w:fldChar w:fldCharType="separate"/>
      <w:fldChar w:fldCharType="end"/>
    </w:r>
    <w:r>
      <w:rPr>
        <w:color w:val="8A939B"/>
        <w:sz w:val="13"/>
        <w:szCs w:val="13"/>
        <w:rFonts w:ascii="Arial" w:cs="Arial" w:eastAsia="Arial" w:hAnsi="Arial"/>
      </w:rPr>
      <w:t xml:space="preserve"> von </w:t>
    </w:r>
    <w:r>
      <w:rPr>
        <w:color w:val="8A939B"/>
        <w:sz w:val="13"/>
        <w:szCs w:val="13"/>
        <w:rFonts w:ascii="Arial" w:cs="Arial" w:eastAsia="Arial" w:hAnsi="Arial"/>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9FE3" w:sz="6"/>
      </w:pBdr>
      <w:tabs>
        <w:tab w:val="right" w:pos="9400"/>
      </w:tabs>
      <w:spacing w:after="60"/>
    </w:pPr>
    <w:r>
      <w:drawing>
        <wp:inline distT="0" distB="0" distL="0" distR="0">
          <wp:extent cx="142875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66700"/>
                  </a:xfrm>
                  <a:prstGeom prst="rect">
                    <a:avLst/>
                  </a:prstGeom>
                </pic:spPr>
              </pic:pic>
            </a:graphicData>
          </a:graphic>
        </wp:inline>
      </w:drawing>
    </w:r>
    <w:r>
      <w:rPr>
        <w:b/>
        <w:bCs/>
        <w:color w:val="0072BC"/>
        <w:sz w:val="15"/>
        <w:szCs w:val="15"/>
        <w:rFonts w:ascii="Arial" w:cs="Arial" w:eastAsia="Arial" w:hAnsi="Arial"/>
      </w:rPr>
      <w:t xml:space="preserve">	AUFTRAG</w:t>
    </w:r>
  </w:p>
  <w:p>
    <w:pPr>
      <w:spacing w:after="1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hkm4uvrgollmkfmrf6u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Pilot-Programm Golfclub-Websites: Neue Website und Betreuung über 24 Monate</dc:title>
  <dc:creator>studios in motion GmbH</dc:creator>
  <cp:lastModifiedBy>Un-named</cp:lastModifiedBy>
  <cp:revision>1</cp:revision>
  <dcterms:created xsi:type="dcterms:W3CDTF">2026-10-07T17:51:05.002Z</dcterms:created>
  <dcterms:modified xsi:type="dcterms:W3CDTF">2026-10-07T17:51:05.002Z</dcterms:modified>
</cp:coreProperties>
</file>

<file path=docProps/custom.xml><?xml version="1.0" encoding="utf-8"?>
<Properties xmlns="http://schemas.openxmlformats.org/officeDocument/2006/custom-properties" xmlns:vt="http://schemas.openxmlformats.org/officeDocument/2006/docPropsVTypes"/>
</file>